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F3C50" w14:textId="6C5B4338" w:rsidR="00E76DEA" w:rsidRPr="00CE0424" w:rsidRDefault="00E76DEA" w:rsidP="00E76DEA">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 xml:space="preserve">Tdoc </w:t>
      </w:r>
      <w:bookmarkStart w:id="0" w:name="_GoBack"/>
      <w:r w:rsidR="004A5B56" w:rsidRPr="004A5B56">
        <w:rPr>
          <w:sz w:val="32"/>
          <w:szCs w:val="32"/>
        </w:rPr>
        <w:t>R2-1809708</w:t>
      </w:r>
      <w:bookmarkEnd w:id="0"/>
    </w:p>
    <w:p w14:paraId="61E99DA8" w14:textId="77777777" w:rsidR="00E76DEA" w:rsidRPr="00CE0424" w:rsidRDefault="00E76DEA" w:rsidP="00E76DEA">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27747DA4" w14:textId="77777777" w:rsidR="00E90E49" w:rsidRPr="00CE0424" w:rsidRDefault="00E90E49" w:rsidP="00357380">
      <w:pPr>
        <w:pStyle w:val="3GPPHeader"/>
      </w:pPr>
    </w:p>
    <w:p w14:paraId="3B04D080" w14:textId="75C95FD0" w:rsidR="00E90E49" w:rsidRPr="00B96841" w:rsidRDefault="00E90E49" w:rsidP="00311702">
      <w:pPr>
        <w:pStyle w:val="3GPPHeader"/>
        <w:rPr>
          <w:sz w:val="22"/>
          <w:szCs w:val="22"/>
          <w:lang w:val="sv-SE"/>
        </w:rPr>
      </w:pPr>
      <w:r w:rsidRPr="00B96841">
        <w:rPr>
          <w:sz w:val="22"/>
          <w:szCs w:val="22"/>
          <w:lang w:val="sv-SE"/>
        </w:rPr>
        <w:t>Agenda Item:</w:t>
      </w:r>
      <w:r w:rsidRPr="00B96841">
        <w:rPr>
          <w:sz w:val="22"/>
          <w:szCs w:val="22"/>
          <w:lang w:val="sv-SE"/>
        </w:rPr>
        <w:tab/>
      </w:r>
      <w:r w:rsidR="00E76DEA" w:rsidRPr="00E76DEA">
        <w:rPr>
          <w:sz w:val="22"/>
          <w:szCs w:val="22"/>
          <w:lang w:val="sv-SE"/>
        </w:rPr>
        <w:t>10.4.1.3.6</w:t>
      </w:r>
      <w:r w:rsidR="00E76DEA">
        <w:rPr>
          <w:sz w:val="22"/>
          <w:szCs w:val="22"/>
          <w:lang w:val="sv-SE"/>
        </w:rPr>
        <w:t xml:space="preserve"> (</w:t>
      </w:r>
      <w:r w:rsidR="00E76DEA" w:rsidRPr="00E76DEA">
        <w:rPr>
          <w:sz w:val="22"/>
          <w:szCs w:val="22"/>
          <w:lang w:val="sv-SE"/>
        </w:rPr>
        <w:t xml:space="preserve">Connection </w:t>
      </w:r>
      <w:proofErr w:type="spellStart"/>
      <w:r w:rsidR="00E76DEA" w:rsidRPr="00E76DEA">
        <w:rPr>
          <w:sz w:val="22"/>
          <w:szCs w:val="22"/>
          <w:lang w:val="sv-SE"/>
        </w:rPr>
        <w:t>resume</w:t>
      </w:r>
      <w:proofErr w:type="spellEnd"/>
      <w:r w:rsidR="00E76DEA" w:rsidRPr="00E76DEA">
        <w:rPr>
          <w:sz w:val="22"/>
          <w:szCs w:val="22"/>
          <w:lang w:val="sv-SE"/>
        </w:rPr>
        <w:t xml:space="preserve"> </w:t>
      </w:r>
      <w:proofErr w:type="spellStart"/>
      <w:r w:rsidR="00E76DEA" w:rsidRPr="00E76DEA">
        <w:rPr>
          <w:sz w:val="22"/>
          <w:szCs w:val="22"/>
          <w:lang w:val="sv-SE"/>
        </w:rPr>
        <w:t>procedure</w:t>
      </w:r>
      <w:proofErr w:type="spellEnd"/>
      <w:r w:rsidR="00E76DEA">
        <w:rPr>
          <w:sz w:val="22"/>
          <w:szCs w:val="22"/>
          <w:lang w:val="sv-SE"/>
        </w:rPr>
        <w:t>)</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57D773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17191226"/>
      <w:r w:rsidR="002B133C" w:rsidRPr="002B133C">
        <w:rPr>
          <w:sz w:val="22"/>
          <w:szCs w:val="22"/>
        </w:rPr>
        <w:t>Timer for RRC Resume Request (T3</w:t>
      </w:r>
      <w:r w:rsidR="0022077C">
        <w:rPr>
          <w:sz w:val="22"/>
          <w:szCs w:val="22"/>
        </w:rPr>
        <w:t>19</w:t>
      </w:r>
      <w:r w:rsidR="002B133C" w:rsidRPr="002B133C">
        <w:rPr>
          <w:sz w:val="22"/>
          <w:szCs w:val="22"/>
        </w:rPr>
        <w:t>)</w:t>
      </w:r>
    </w:p>
    <w:bookmarkEnd w:id="1"/>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0F0882B" w14:textId="7D3E620B" w:rsidR="000E2154" w:rsidRPr="00A2052C" w:rsidRDefault="00EB7C14" w:rsidP="00A2052C">
      <w:pPr>
        <w:rPr>
          <w:lang w:eastAsia="ja-JP"/>
        </w:rPr>
      </w:pPr>
      <w:r>
        <w:rPr>
          <w:lang w:eastAsia="ja-JP"/>
        </w:rPr>
        <w:t xml:space="preserve">This contribution </w:t>
      </w:r>
      <w:r w:rsidR="004E764C">
        <w:rPr>
          <w:lang w:eastAsia="ja-JP"/>
        </w:rPr>
        <w:t>explains the assumptions concerning these timers as captured in the latest version of the TP on Connection Control [</w:t>
      </w:r>
      <w:r w:rsidR="000E2154">
        <w:rPr>
          <w:lang w:eastAsia="ja-JP"/>
        </w:rPr>
        <w:t>2</w:t>
      </w:r>
      <w:r w:rsidR="004E764C">
        <w:rPr>
          <w:lang w:eastAsia="ja-JP"/>
        </w:rPr>
        <w:t>].</w:t>
      </w:r>
      <w:r w:rsidR="00661997">
        <w:rPr>
          <w:lang w:eastAsia="ja-JP"/>
        </w:rPr>
        <w:t xml:space="preserve"> </w:t>
      </w:r>
      <w:r w:rsidR="000E2154">
        <w:rPr>
          <w:lang w:eastAsia="ja-JP"/>
        </w:rPr>
        <w:t xml:space="preserve">A companion paper for RRC </w:t>
      </w:r>
      <w:r w:rsidR="00661997">
        <w:rPr>
          <w:lang w:eastAsia="ja-JP"/>
        </w:rPr>
        <w:t xml:space="preserve">Setup Request </w:t>
      </w:r>
      <w:r w:rsidR="000E2154">
        <w:rPr>
          <w:lang w:eastAsia="ja-JP"/>
        </w:rPr>
        <w:t>(concerning timer T300) has been provided in [3].</w:t>
      </w:r>
    </w:p>
    <w:p w14:paraId="25B739C1" w14:textId="77777777" w:rsidR="004000E8" w:rsidRPr="00CE0424" w:rsidRDefault="004000E8" w:rsidP="00CE0424">
      <w:pPr>
        <w:pStyle w:val="Heading1"/>
      </w:pPr>
      <w:bookmarkStart w:id="2" w:name="_Ref178064866"/>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61740A3E"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 xml:space="preserve">T300X </w:t>
      </w:r>
      <w:r w:rsidR="00904EB7">
        <w:t xml:space="preserve">timer </w:t>
      </w:r>
      <w:r w:rsidR="00D355DE">
        <w:t xml:space="preserve">was </w:t>
      </w:r>
      <w:r w:rsidR="007A355F">
        <w:t xml:space="preserve">defined for connection resume. In the </w:t>
      </w:r>
      <w:r>
        <w:t xml:space="preserve">updated version of TP discussed after the RAN2#101 meeting that was named </w:t>
      </w:r>
      <w:r w:rsidR="00EC2B54">
        <w:t>timer T319</w:t>
      </w:r>
      <w:r>
        <w:t>.</w:t>
      </w:r>
      <w:r w:rsidR="00483192">
        <w:t xml:space="preserve"> </w:t>
      </w:r>
      <w:proofErr w:type="gramStart"/>
      <w:r w:rsidR="00483192">
        <w:t>Similar</w:t>
      </w:r>
      <w:r w:rsidR="00B51500">
        <w:t xml:space="preserve"> </w:t>
      </w:r>
      <w:r w:rsidR="00483192">
        <w:t>to</w:t>
      </w:r>
      <w:proofErr w:type="gramEnd"/>
      <w:r w:rsidR="00483192">
        <w:t xml:space="preserve"> LTE, </w:t>
      </w:r>
      <w:r w:rsidR="00B13A2C">
        <w:t xml:space="preserve">the TP on Connection Control [2] assumes that </w:t>
      </w:r>
      <w:r w:rsidR="00303A40">
        <w:t xml:space="preserve">T319 is started upon the transmission of </w:t>
      </w:r>
      <w:r w:rsidR="00303A40" w:rsidRPr="00CA2641">
        <w:rPr>
          <w:i/>
        </w:rPr>
        <w:t>RRCResumeRequest</w:t>
      </w:r>
      <w:r w:rsidR="00303A40">
        <w:t>.</w:t>
      </w:r>
      <w:r w:rsidR="00483192">
        <w:t xml:space="preserve"> </w:t>
      </w:r>
    </w:p>
    <w:p w14:paraId="541238A7" w14:textId="77777777" w:rsidR="00B51500" w:rsidRPr="00B51500" w:rsidRDefault="00B51500" w:rsidP="00B51500">
      <w:pPr>
        <w:pStyle w:val="Observation"/>
      </w:pPr>
      <w:r w:rsidRPr="00B51500">
        <w:t xml:space="preserve">T319 is started upon the transmission of </w:t>
      </w:r>
      <w:r>
        <w:t xml:space="preserve">an </w:t>
      </w:r>
      <w:r w:rsidRPr="00B51500">
        <w:rPr>
          <w:i/>
        </w:rPr>
        <w:t>RRC</w:t>
      </w:r>
      <w:r>
        <w:rPr>
          <w:i/>
        </w:rPr>
        <w:t>ResumeRequest.</w:t>
      </w:r>
    </w:p>
    <w:p w14:paraId="39913BE7" w14:textId="7CCCF72F" w:rsidR="00B51500" w:rsidRDefault="00B51500"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0AEFE36A" w14:textId="6BC6FB36" w:rsidR="000839BB" w:rsidRDefault="00904EB7" w:rsidP="000839BB">
      <w:pPr>
        <w:pStyle w:val="BodyText"/>
      </w:pPr>
      <w:r>
        <w:t>U</w:t>
      </w:r>
      <w:r w:rsidR="00D107C7">
        <w:t xml:space="preserve">pon transmitting </w:t>
      </w:r>
      <w:r w:rsidR="00D107C7" w:rsidRPr="00D107C7">
        <w:t xml:space="preserve">an </w:t>
      </w:r>
      <w:r w:rsidR="00D107C7" w:rsidRPr="00D107C7">
        <w:rPr>
          <w:i/>
        </w:rPr>
        <w:t>RRCResumeRequest</w:t>
      </w:r>
      <w:r w:rsidR="00D107C7" w:rsidRPr="00D107C7">
        <w:t xml:space="preserve"> and starting a timer </w:t>
      </w:r>
      <w:r w:rsidR="00D107C7">
        <w:t xml:space="preserve">T319 (previously called T300X) [2], </w:t>
      </w:r>
      <w:r w:rsidR="00D107C7" w:rsidRPr="00D107C7">
        <w:t xml:space="preserve">the UE may </w:t>
      </w:r>
      <w:r w:rsidR="00AC78DF">
        <w:t xml:space="preserve">receive </w:t>
      </w:r>
      <w:r w:rsidR="00D107C7" w:rsidRPr="00D107C7">
        <w:t xml:space="preserve">an </w:t>
      </w:r>
      <w:proofErr w:type="spellStart"/>
      <w:r w:rsidR="00D107C7" w:rsidRPr="00D107C7">
        <w:rPr>
          <w:i/>
        </w:rPr>
        <w:t>RRCSetup</w:t>
      </w:r>
      <w:proofErr w:type="spellEnd"/>
      <w:r w:rsidR="00D107C7" w:rsidRPr="00D107C7">
        <w:t xml:space="preserve"> (successful case)</w:t>
      </w:r>
      <w:r w:rsidR="00D107C7">
        <w:t xml:space="preserve">, </w:t>
      </w:r>
      <w:r w:rsidR="00D107C7" w:rsidRPr="00D107C7">
        <w:t xml:space="preserve">or an </w:t>
      </w:r>
      <w:proofErr w:type="spellStart"/>
      <w:r w:rsidR="00D107C7" w:rsidRPr="00D107C7">
        <w:rPr>
          <w:i/>
        </w:rPr>
        <w:t>RRCReject</w:t>
      </w:r>
      <w:proofErr w:type="spellEnd"/>
      <w:r w:rsidR="00D107C7" w:rsidRPr="00D107C7">
        <w:t xml:space="preserve"> (overload protection)</w:t>
      </w:r>
      <w:r w:rsidR="00D107C7">
        <w:t xml:space="preserve">; or an RRC Release with Suspend configuration (indicating that the UE should remain in RRC_INACTIVE); or an RRC Release (indicating that the UE should transit from RRC_INACTIVE to RRC_IDLE). </w:t>
      </w:r>
      <w:r w:rsidR="00D107C7" w:rsidRPr="00D107C7">
        <w:t xml:space="preserve">The reception of any </w:t>
      </w:r>
      <w:r w:rsidR="00AC78DF">
        <w:t>of these is an indication of a successful reception at the network of the resume request, hence timer T319 is stopped.</w:t>
      </w:r>
    </w:p>
    <w:p w14:paraId="3E5E4B58" w14:textId="48AE97CF" w:rsidR="000839BB" w:rsidRPr="00B51500" w:rsidRDefault="000839BB" w:rsidP="000839BB">
      <w:pPr>
        <w:pStyle w:val="Observation"/>
      </w:pPr>
      <w:r>
        <w:t xml:space="preserve">T319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 xml:space="preserve">, or </w:t>
      </w:r>
      <w:proofErr w:type="spellStart"/>
      <w:r w:rsidRPr="00B51500">
        <w:rPr>
          <w:i/>
        </w:rPr>
        <w:t>RRC</w:t>
      </w:r>
      <w:r>
        <w:rPr>
          <w:i/>
        </w:rPr>
        <w:t>Release</w:t>
      </w:r>
      <w:proofErr w:type="spellEnd"/>
      <w:r>
        <w:rPr>
          <w:i/>
        </w:rPr>
        <w:t xml:space="preserve"> to idle or </w:t>
      </w:r>
      <w:proofErr w:type="spellStart"/>
      <w:r>
        <w:rPr>
          <w:i/>
        </w:rPr>
        <w:t>RRCRelease</w:t>
      </w:r>
      <w:proofErr w:type="spellEnd"/>
      <w:r>
        <w:rPr>
          <w:i/>
        </w:rPr>
        <w:t xml:space="preserve"> with suspend configuration to inactive.</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6D7F7A5D" w:rsidR="000839BB" w:rsidRPr="00A92F6A" w:rsidRDefault="000839BB" w:rsidP="00CA2641">
      <w:pPr>
        <w:pStyle w:val="BodyText"/>
      </w:pPr>
      <w:r>
        <w:t xml:space="preserve">As in LTE, it is assumed in [2] that the UE continues to perform cell reselection after the transmission of an </w:t>
      </w:r>
      <w:r w:rsidR="006B5485" w:rsidRPr="006B5485">
        <w:rPr>
          <w:i/>
        </w:rPr>
        <w:t>RRCResumeRequest</w:t>
      </w:r>
      <w:r>
        <w:t xml:space="preserve">. That is because the UE </w:t>
      </w:r>
      <w:r w:rsidR="00A92F6A">
        <w:t xml:space="preserve">according to 36.331 and 38.331 the UE remains </w:t>
      </w:r>
      <w:r w:rsidR="006B5485">
        <w:t xml:space="preserve">in </w:t>
      </w:r>
      <w:r w:rsidR="00A92F6A">
        <w:t xml:space="preserve">RRC_INACTIVE until it receives an </w:t>
      </w:r>
      <w:proofErr w:type="spellStart"/>
      <w:r w:rsidR="00A92F6A" w:rsidRPr="006B5485">
        <w:rPr>
          <w:i/>
        </w:rPr>
        <w:t>RRC</w:t>
      </w:r>
      <w:r w:rsidR="00A92F6A">
        <w:rPr>
          <w:i/>
        </w:rPr>
        <w:t>Resume</w:t>
      </w:r>
      <w:proofErr w:type="spellEnd"/>
      <w:r w:rsidR="00A92F6A">
        <w:rPr>
          <w:i/>
        </w:rPr>
        <w:t>.</w:t>
      </w:r>
      <w:r w:rsidR="00A92F6A" w:rsidRPr="00A92F6A">
        <w:t xml:space="preserve"> That is</w:t>
      </w:r>
      <w:r w:rsidR="00A92F6A">
        <w:t xml:space="preserve"> beneficial as network-controlled mobility has not started yet and, as UE may find a better cell while trying to resume or setup a connection, remaining in a much worse cell could lead to a failure that could anyway lead to a cell reselection. </w:t>
      </w:r>
    </w:p>
    <w:p w14:paraId="51F88B9E" w14:textId="186F64FB" w:rsidR="00B7785D" w:rsidRDefault="00A92F6A" w:rsidP="00B7785D">
      <w:pPr>
        <w:pStyle w:val="BodyText"/>
      </w:pPr>
      <w:r>
        <w:lastRenderedPageBreak/>
        <w:t xml:space="preserve">Hence, after transmitting an </w:t>
      </w:r>
      <w:r w:rsidRPr="006B5485">
        <w:rPr>
          <w:i/>
        </w:rPr>
        <w:t>RRCResumeRequest</w:t>
      </w:r>
      <w:r>
        <w:t>, cell reselection can occur.</w:t>
      </w:r>
      <w:r w:rsidR="00B7785D">
        <w:t xml:space="preserve"> In LTE, cell reselection while </w:t>
      </w:r>
      <w:r w:rsidR="006C220E">
        <w:t xml:space="preserve">the equivalent timer is running </w:t>
      </w:r>
      <w:r w:rsidR="00B7785D">
        <w:t>is considered as a failure case and, the defined UE behaviour is that UE notifies the higher layers and performs NAS recovery. In RAN2#101bis</w:t>
      </w:r>
      <w:r w:rsidR="006C220E">
        <w:t xml:space="preserve">, </w:t>
      </w:r>
      <w:r w:rsidR="00B7785D">
        <w:t>the following has been agreed as a working assumption:</w:t>
      </w:r>
    </w:p>
    <w:p w14:paraId="4710FED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Working assumption</w:t>
      </w:r>
    </w:p>
    <w:p w14:paraId="720C90A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67158897" w14:textId="77777777" w:rsidR="00B7785D" w:rsidRPr="00122EED" w:rsidRDefault="00B7785D" w:rsidP="00B7785D">
      <w:pPr>
        <w:pStyle w:val="Doc-text2"/>
      </w:pPr>
    </w:p>
    <w:p w14:paraId="49C0639F" w14:textId="07C65BF7" w:rsidR="00B7785D" w:rsidRDefault="00B7785D" w:rsidP="001C590C">
      <w:pPr>
        <w:pStyle w:val="BodyText"/>
      </w:pPr>
      <w:r>
        <w:t xml:space="preserve">In a companion paper we analyse </w:t>
      </w:r>
      <w:r w:rsidR="005E44DA">
        <w:t>the implications in terms of performance and security concerning the abovementioned working assumption [</w:t>
      </w:r>
      <w:r w:rsidR="00D55EDC">
        <w:t>4</w:t>
      </w:r>
      <w:r w:rsidR="005E44DA">
        <w:t>]. However, regardless if that working assumption is confirmed or not, the timer T319 (T300X in the working assumption) should also be stopped upon cell reselection, regardless of subsequent actions (e.g. possibly a re-start of T300X).</w:t>
      </w:r>
    </w:p>
    <w:p w14:paraId="780A141E" w14:textId="10CA90F8" w:rsidR="00B7785D" w:rsidRPr="00B51500" w:rsidRDefault="00B7785D" w:rsidP="00B7785D">
      <w:pPr>
        <w:pStyle w:val="Observation"/>
      </w:pPr>
      <w:r>
        <w:t xml:space="preserve">T319 is </w:t>
      </w:r>
      <w:r w:rsidR="005E44DA">
        <w:t xml:space="preserve">also </w:t>
      </w:r>
      <w:r>
        <w:t xml:space="preserve">stopped </w:t>
      </w:r>
      <w:r w:rsidR="005E44DA">
        <w:t>upon cell reselection if running.</w:t>
      </w:r>
    </w:p>
    <w:p w14:paraId="6654E317" w14:textId="77777777" w:rsidR="000839BB" w:rsidRDefault="000839BB" w:rsidP="008A5F78">
      <w:pPr>
        <w:pStyle w:val="BodyText"/>
        <w:rPr>
          <w:u w:val="single"/>
        </w:rPr>
      </w:pPr>
    </w:p>
    <w:p w14:paraId="2BD8B4F4" w14:textId="37CE4C7F" w:rsidR="008A5F78" w:rsidRPr="008A5F78" w:rsidRDefault="008A5F78" w:rsidP="008A5F78">
      <w:pPr>
        <w:pStyle w:val="BodyText"/>
        <w:rPr>
          <w:u w:val="single"/>
        </w:rPr>
      </w:pPr>
      <w:r>
        <w:rPr>
          <w:u w:val="single"/>
        </w:rPr>
        <w:t>Actions upon expiry</w:t>
      </w:r>
      <w:r w:rsidR="005600D0">
        <w:rPr>
          <w:u w:val="single"/>
        </w:rPr>
        <w:t xml:space="preserve"> of T319</w:t>
      </w:r>
    </w:p>
    <w:p w14:paraId="5F739CD7" w14:textId="72E2788C" w:rsidR="00D647D2" w:rsidRDefault="005600D0" w:rsidP="005E44DA">
      <w:pPr>
        <w:pStyle w:val="BodyText"/>
      </w:pPr>
      <w:r>
        <w:t xml:space="preserve">The </w:t>
      </w:r>
      <w:r w:rsidR="00107FEF">
        <w:t xml:space="preserve">expiry </w:t>
      </w:r>
      <w:r>
        <w:t xml:space="preserve">of T319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 both for Resume or Establishment. </w:t>
      </w:r>
      <w:r w:rsidR="000C3DF7">
        <w:t xml:space="preserve">As in </w:t>
      </w:r>
      <w:r w:rsidR="00794DF0">
        <w:t xml:space="preserve">the case of the expiry of </w:t>
      </w:r>
      <w:r w:rsidR="000C3DF7">
        <w:t>T300</w:t>
      </w:r>
      <w:r w:rsidR="00794DF0">
        <w:t xml:space="preserve"> [4]</w:t>
      </w:r>
      <w:r w:rsidR="000C3DF7">
        <w:t xml:space="preserve">, </w:t>
      </w:r>
      <w:r w:rsidR="00D647D2">
        <w:t>for T319</w:t>
      </w:r>
      <w:r w:rsidR="000C3DF7">
        <w:t xml:space="preserve"> </w:t>
      </w:r>
      <w:r w:rsidR="00D647D2">
        <w:t xml:space="preserve">it </w:t>
      </w:r>
      <w:r w:rsidR="000C3DF7">
        <w:t xml:space="preserve">also </w:t>
      </w:r>
      <w:r w:rsidR="0048706E">
        <w:t xml:space="preserve">makes sense to </w:t>
      </w:r>
      <w:r w:rsidR="00794DF0">
        <w:t xml:space="preserve">perform NAS recovery </w:t>
      </w:r>
      <w:r w:rsidR="0048706E">
        <w:t xml:space="preserve">upon </w:t>
      </w:r>
      <w:r w:rsidR="00794DF0">
        <w:t xml:space="preserve">the expiry of T319, as captured in </w:t>
      </w:r>
      <w:r w:rsidR="00777F43">
        <w:t>[2].</w:t>
      </w:r>
    </w:p>
    <w:p w14:paraId="229659D2" w14:textId="2DA4C0C4" w:rsidR="00C95AE9" w:rsidRDefault="00D647D2" w:rsidP="00C95AE9">
      <w:pPr>
        <w:pStyle w:val="Observation"/>
      </w:pPr>
      <w:r>
        <w:t xml:space="preserve">Upon the expiry of </w:t>
      </w:r>
      <w:r w:rsidR="00BE3217">
        <w:t xml:space="preserve">T319 </w:t>
      </w:r>
      <w:r w:rsidR="00C95AE9">
        <w:t xml:space="preserve">or cell reselection while T319 is running, the UE performs </w:t>
      </w:r>
      <w:r w:rsidR="00741E5A">
        <w:t>Resume again</w:t>
      </w:r>
      <w:r w:rsidR="00C95AE9">
        <w:t>.</w:t>
      </w:r>
    </w:p>
    <w:p w14:paraId="5630C9E6" w14:textId="2AB1FAD4" w:rsidR="00C95AE9" w:rsidRDefault="00C95AE9" w:rsidP="00C95AE9">
      <w:pPr>
        <w:pStyle w:val="Observation"/>
        <w:numPr>
          <w:ilvl w:val="0"/>
          <w:numId w:val="0"/>
        </w:numPr>
        <w:ind w:left="1701" w:hanging="1701"/>
      </w:pPr>
    </w:p>
    <w:p w14:paraId="0BEC9901" w14:textId="33CD8DE7" w:rsidR="00C95AE9" w:rsidRDefault="00C95AE9" w:rsidP="00BA0777">
      <w:pPr>
        <w:pStyle w:val="BodyText"/>
      </w:pPr>
      <w:r>
        <w:t>All the described assumptions have been captured in the latest version of the TP on Connection Control [3].</w:t>
      </w:r>
    </w:p>
    <w:p w14:paraId="02F8A60F" w14:textId="313B767F" w:rsidR="00C95AE9" w:rsidRDefault="00C95AE9" w:rsidP="00C95AE9">
      <w:pPr>
        <w:pStyle w:val="Proposal"/>
      </w:pPr>
      <w:r>
        <w:t xml:space="preserve">Confirm the </w:t>
      </w:r>
      <w:r w:rsidR="001222FC">
        <w:t xml:space="preserve">assumptions </w:t>
      </w:r>
      <w:r>
        <w:t>of T3</w:t>
      </w:r>
      <w:r w:rsidR="003C5523">
        <w:t>19</w:t>
      </w:r>
      <w:r>
        <w:t xml:space="preserve"> as in the TP on Connection Control</w:t>
      </w:r>
      <w:r w:rsidR="003C5523">
        <w:t>.</w:t>
      </w:r>
    </w:p>
    <w:p w14:paraId="666F94F0" w14:textId="77777777" w:rsidR="00C01F33" w:rsidRPr="00CE0424" w:rsidRDefault="00C01F33" w:rsidP="00CE0424">
      <w:pPr>
        <w:pStyle w:val="Heading1"/>
      </w:pPr>
      <w:r w:rsidRPr="00CE0424">
        <w:t>Conclusion</w:t>
      </w:r>
    </w:p>
    <w:p w14:paraId="0352CF37" w14:textId="05AA2218" w:rsidR="00892883" w:rsidRPr="00D77381" w:rsidRDefault="008E065E" w:rsidP="00F13E19">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2869BEBA" w:rsidR="00BA0777" w:rsidRDefault="00BA0777" w:rsidP="00BA0777">
      <w:pPr>
        <w:pStyle w:val="Proposal"/>
        <w:numPr>
          <w:ilvl w:val="0"/>
          <w:numId w:val="19"/>
        </w:numPr>
      </w:pPr>
      <w:r>
        <w:t xml:space="preserve">Confirm the </w:t>
      </w:r>
      <w:r w:rsidR="00F13E19">
        <w:t xml:space="preserve">assumptions of </w:t>
      </w:r>
      <w:r>
        <w:t>T319 as in the TP on Connection Control.</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3" w:name="_Ref174151459"/>
      <w:bookmarkStart w:id="4"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p>
    <w:p w14:paraId="77354A19" w14:textId="1E91FE79" w:rsidR="00E84DBF" w:rsidRDefault="00AF024A" w:rsidP="00E84DBF">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 xml:space="preserve">3GPP TSG-RAN WG2 #101bis, </w:t>
      </w:r>
      <w:proofErr w:type="spellStart"/>
      <w:r w:rsidR="00E84DBF">
        <w:t>Sanya</w:t>
      </w:r>
      <w:proofErr w:type="spellEnd"/>
      <w:r w:rsidR="00E84DBF">
        <w:t>, P.R. of China, 16th – 20th April 2018</w:t>
      </w:r>
    </w:p>
    <w:p w14:paraId="0E9FEAAC" w14:textId="28E5C2B8" w:rsidR="00764F6C" w:rsidRPr="003148B4" w:rsidRDefault="00C20572" w:rsidP="00231023">
      <w:pPr>
        <w:pStyle w:val="Reference"/>
      </w:pPr>
      <w:r w:rsidRPr="00C20572">
        <w:t>R2-1807915</w:t>
      </w:r>
      <w:r w:rsidR="00764F6C">
        <w:rPr>
          <w:sz w:val="22"/>
          <w:szCs w:val="22"/>
        </w:rPr>
        <w:t xml:space="preserve">, </w:t>
      </w:r>
      <w:r w:rsidR="00231023" w:rsidRPr="00231023">
        <w:rPr>
          <w:sz w:val="22"/>
          <w:szCs w:val="22"/>
        </w:rPr>
        <w:t>Timer for RRC Setup establishment procedure (T300)</w:t>
      </w:r>
      <w:r w:rsidR="00231023">
        <w:rPr>
          <w:sz w:val="22"/>
          <w:szCs w:val="22"/>
        </w:rPr>
        <w:t>,</w:t>
      </w:r>
      <w:r w:rsidR="00764F6C">
        <w:rPr>
          <w:sz w:val="22"/>
          <w:szCs w:val="22"/>
        </w:rPr>
        <w:t xml:space="preserve"> </w:t>
      </w:r>
      <w:r w:rsidR="00764F6C">
        <w:t>Ericsson</w:t>
      </w:r>
      <w:r w:rsidR="00764F6C" w:rsidRPr="00CE0424">
        <w:t xml:space="preserve">, </w:t>
      </w:r>
      <w:r w:rsidR="00764F6C">
        <w:t xml:space="preserve">3GPP TSG-RAN WG2 #102, </w:t>
      </w:r>
      <w:r w:rsidR="00764F6C" w:rsidRPr="005E44DA">
        <w:t>Busan, Korea, 21st – 25th May 2018</w:t>
      </w:r>
      <w:r w:rsidR="00764F6C">
        <w:t>.</w:t>
      </w:r>
      <w:r w:rsidRPr="00C20572">
        <w:tab/>
      </w:r>
    </w:p>
    <w:p w14:paraId="0465FC75" w14:textId="3B20F1C8" w:rsidR="006B7EE8" w:rsidRPr="003148B4" w:rsidRDefault="00231023" w:rsidP="002254A5">
      <w:pPr>
        <w:pStyle w:val="Reference"/>
      </w:pPr>
      <w:r>
        <w:t>R2-1807920</w:t>
      </w:r>
      <w:r w:rsidR="00D55EDC">
        <w:rPr>
          <w:sz w:val="22"/>
          <w:szCs w:val="22"/>
        </w:rPr>
        <w:t xml:space="preserve">, </w:t>
      </w:r>
      <w:r w:rsidR="00160258" w:rsidRPr="00160258">
        <w:rPr>
          <w:sz w:val="22"/>
          <w:szCs w:val="22"/>
        </w:rPr>
        <w:t>Actions upon the expiry of T300X or cell reselection while T300X is running</w:t>
      </w:r>
      <w:r w:rsidR="00D55EDC">
        <w:rPr>
          <w:sz w:val="22"/>
          <w:szCs w:val="22"/>
        </w:rPr>
        <w:t xml:space="preserve">, </w:t>
      </w:r>
      <w:r w:rsidR="00D55EDC">
        <w:t>Ericsson</w:t>
      </w:r>
      <w:r w:rsidR="00D55EDC" w:rsidRPr="00CE0424">
        <w:t xml:space="preserve">, </w:t>
      </w:r>
      <w:r w:rsidR="00D55EDC">
        <w:t xml:space="preserve">3GPP TSG-RAN WG2 #102, </w:t>
      </w:r>
      <w:r w:rsidR="00D55EDC" w:rsidRPr="005E44DA">
        <w:t>Busan, Korea, 21st – 25th May 2018</w:t>
      </w:r>
      <w:r w:rsidR="00D55EDC">
        <w:t>.</w:t>
      </w:r>
    </w:p>
    <w:sectPr w:rsidR="006B7EE8"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D6ABE" w14:textId="77777777" w:rsidR="00357EA1" w:rsidRDefault="00357EA1">
      <w:r>
        <w:separator/>
      </w:r>
    </w:p>
  </w:endnote>
  <w:endnote w:type="continuationSeparator" w:id="0">
    <w:p w14:paraId="6004DD15" w14:textId="77777777" w:rsidR="00357EA1" w:rsidRDefault="0035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0292218"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771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771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46197" w14:textId="77777777" w:rsidR="00357EA1" w:rsidRDefault="00357EA1">
      <w:r>
        <w:separator/>
      </w:r>
    </w:p>
  </w:footnote>
  <w:footnote w:type="continuationSeparator" w:id="0">
    <w:p w14:paraId="3A0273A5" w14:textId="77777777" w:rsidR="00357EA1" w:rsidRDefault="00357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46DE"/>
    <w:rsid w:val="00006446"/>
    <w:rsid w:val="00006896"/>
    <w:rsid w:val="00007CDC"/>
    <w:rsid w:val="00011B28"/>
    <w:rsid w:val="00015D15"/>
    <w:rsid w:val="00020AE6"/>
    <w:rsid w:val="0002564D"/>
    <w:rsid w:val="00025ECA"/>
    <w:rsid w:val="00030899"/>
    <w:rsid w:val="000325B8"/>
    <w:rsid w:val="00034C15"/>
    <w:rsid w:val="00036BA1"/>
    <w:rsid w:val="000422E2"/>
    <w:rsid w:val="00042F22"/>
    <w:rsid w:val="000444EF"/>
    <w:rsid w:val="000507E6"/>
    <w:rsid w:val="00052867"/>
    <w:rsid w:val="00052A07"/>
    <w:rsid w:val="000534E3"/>
    <w:rsid w:val="0005482C"/>
    <w:rsid w:val="0005606A"/>
    <w:rsid w:val="00057117"/>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60"/>
    <w:rsid w:val="000B61E9"/>
    <w:rsid w:val="000C165A"/>
    <w:rsid w:val="000C2E19"/>
    <w:rsid w:val="000C3DF7"/>
    <w:rsid w:val="000C4C2C"/>
    <w:rsid w:val="000D0D07"/>
    <w:rsid w:val="000D4797"/>
    <w:rsid w:val="000E0527"/>
    <w:rsid w:val="000E1E92"/>
    <w:rsid w:val="000E2154"/>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22FC"/>
    <w:rsid w:val="0012377F"/>
    <w:rsid w:val="00124314"/>
    <w:rsid w:val="00126B4A"/>
    <w:rsid w:val="00132FD0"/>
    <w:rsid w:val="001344C0"/>
    <w:rsid w:val="001346FA"/>
    <w:rsid w:val="00135252"/>
    <w:rsid w:val="00137AB5"/>
    <w:rsid w:val="00137F0B"/>
    <w:rsid w:val="00145089"/>
    <w:rsid w:val="00145198"/>
    <w:rsid w:val="00151E23"/>
    <w:rsid w:val="001526E0"/>
    <w:rsid w:val="001551B5"/>
    <w:rsid w:val="00160258"/>
    <w:rsid w:val="00162958"/>
    <w:rsid w:val="001659C1"/>
    <w:rsid w:val="00173A8E"/>
    <w:rsid w:val="00177795"/>
    <w:rsid w:val="0018143F"/>
    <w:rsid w:val="00182363"/>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077C"/>
    <w:rsid w:val="002224DB"/>
    <w:rsid w:val="00223FCB"/>
    <w:rsid w:val="002252C3"/>
    <w:rsid w:val="002254A5"/>
    <w:rsid w:val="00225C54"/>
    <w:rsid w:val="00230765"/>
    <w:rsid w:val="00231023"/>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133C"/>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3965"/>
    <w:rsid w:val="0035491B"/>
    <w:rsid w:val="00357380"/>
    <w:rsid w:val="00357EA1"/>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5523"/>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1E2A"/>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64F1"/>
    <w:rsid w:val="004A16BC"/>
    <w:rsid w:val="004A2B94"/>
    <w:rsid w:val="004A5B56"/>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1289"/>
    <w:rsid w:val="005C74FB"/>
    <w:rsid w:val="005D1602"/>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B3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997"/>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220E"/>
    <w:rsid w:val="006C5E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4F6C"/>
    <w:rsid w:val="00765281"/>
    <w:rsid w:val="00766BAD"/>
    <w:rsid w:val="00770AB3"/>
    <w:rsid w:val="007730BD"/>
    <w:rsid w:val="007755F2"/>
    <w:rsid w:val="00776971"/>
    <w:rsid w:val="00777F43"/>
    <w:rsid w:val="0078177E"/>
    <w:rsid w:val="00781F85"/>
    <w:rsid w:val="0078304C"/>
    <w:rsid w:val="00783673"/>
    <w:rsid w:val="00784E4A"/>
    <w:rsid w:val="00785490"/>
    <w:rsid w:val="00790FED"/>
    <w:rsid w:val="007925EA"/>
    <w:rsid w:val="00793CD8"/>
    <w:rsid w:val="00794DF0"/>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4EB7"/>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808"/>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024A"/>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3002"/>
    <w:rsid w:val="00BB51E9"/>
    <w:rsid w:val="00BC0FDC"/>
    <w:rsid w:val="00BC3053"/>
    <w:rsid w:val="00BC455A"/>
    <w:rsid w:val="00BC4D2E"/>
    <w:rsid w:val="00BD48AC"/>
    <w:rsid w:val="00BD5F1A"/>
    <w:rsid w:val="00BE1234"/>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572"/>
    <w:rsid w:val="00C238C9"/>
    <w:rsid w:val="00C24345"/>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3195"/>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6E71"/>
    <w:rsid w:val="00D37D87"/>
    <w:rsid w:val="00D40B33"/>
    <w:rsid w:val="00D4318F"/>
    <w:rsid w:val="00D438BF"/>
    <w:rsid w:val="00D440F8"/>
    <w:rsid w:val="00D50F97"/>
    <w:rsid w:val="00D546FF"/>
    <w:rsid w:val="00D55AD5"/>
    <w:rsid w:val="00D55EDC"/>
    <w:rsid w:val="00D576CA"/>
    <w:rsid w:val="00D61AF5"/>
    <w:rsid w:val="00D62A45"/>
    <w:rsid w:val="00D647D2"/>
    <w:rsid w:val="00D652B5"/>
    <w:rsid w:val="00D66155"/>
    <w:rsid w:val="00D67716"/>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B97"/>
    <w:rsid w:val="00DC75EE"/>
    <w:rsid w:val="00DD510F"/>
    <w:rsid w:val="00DE5608"/>
    <w:rsid w:val="00DE58D0"/>
    <w:rsid w:val="00DE654F"/>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76DEA"/>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71CE"/>
    <w:rsid w:val="00ED1006"/>
    <w:rsid w:val="00ED7BBC"/>
    <w:rsid w:val="00EF18FE"/>
    <w:rsid w:val="00EF5787"/>
    <w:rsid w:val="00EF60D0"/>
    <w:rsid w:val="00F01868"/>
    <w:rsid w:val="00F0528D"/>
    <w:rsid w:val="00F06C67"/>
    <w:rsid w:val="00F06DFD"/>
    <w:rsid w:val="00F071D1"/>
    <w:rsid w:val="00F07533"/>
    <w:rsid w:val="00F10629"/>
    <w:rsid w:val="00F13E19"/>
    <w:rsid w:val="00F15FA5"/>
    <w:rsid w:val="00F209B7"/>
    <w:rsid w:val="00F2376F"/>
    <w:rsid w:val="00F243D8"/>
    <w:rsid w:val="00F30828"/>
    <w:rsid w:val="00F313D6"/>
    <w:rsid w:val="00F40F0C"/>
    <w:rsid w:val="00F433D4"/>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5NUHHDQN7SK2-1476151046-25112</_dlc_DocId>
    <_dlc_DocIdUrl xmlns="f166a696-7b5b-4ccd-9f0c-ffde0cceec81">
      <Url>https://ericsson.sharepoint.com/sites/star/_layouts/15/DocIdRedir.aspx?ID=5NUHHDQN7SK2-1476151046-25112</Url>
      <Description>5NUHHDQN7SK2-1476151046-25112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f166a696-7b5b-4ccd-9f0c-ffde0cceec81"/>
    <ds:schemaRef ds:uri="http://schemas.microsoft.com/office/2006/documentManagement/types"/>
    <ds:schemaRef ds:uri="d8762117-8292-4133-b1c7-eab5c6487cfd"/>
    <ds:schemaRef ds:uri="http://purl.org/dc/dcmitype/"/>
    <ds:schemaRef ds:uri="http://purl.org/dc/terms/"/>
    <ds:schemaRef ds:uri="http://schemas.openxmlformats.org/package/2006/metadata/core-properties"/>
    <ds:schemaRef ds:uri="http://purl.org/dc/elements/1.1/"/>
    <ds:schemaRef ds:uri="http://schemas.microsoft.com/sharepoint/v4"/>
    <ds:schemaRef ds:uri="611109f9-ed58-4498-a270-1fb2086a5321"/>
    <ds:schemaRef ds:uri="http://www.w3.org/XML/1998/namespac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A4D5FF89-9C29-42D6-B2A5-C7C5DE29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(Icaro)</cp:lastModifiedBy>
  <cp:revision>2</cp:revision>
  <cp:lastPrinted>2008-01-31T16:09:00Z</cp:lastPrinted>
  <dcterms:created xsi:type="dcterms:W3CDTF">2018-06-21T18:15:00Z</dcterms:created>
  <dcterms:modified xsi:type="dcterms:W3CDTF">2018-06-21T18:15:00Z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dd2f99a0-a2fb-456f-9f73-4a7e8b831429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